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301" w:rsidRPr="00F87301" w:rsidRDefault="00F87301" w:rsidP="00F87301">
      <w:pPr>
        <w:spacing w:after="0" w:line="260" w:lineRule="atLeast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F87301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Adres strony internetowej, na której Zamawiający udostępnia Specyfikację Istotnych Warunków Zamówienia:</w:t>
      </w:r>
    </w:p>
    <w:p w:rsidR="00F87301" w:rsidRPr="00F87301" w:rsidRDefault="00F87301" w:rsidP="00F87301">
      <w:pPr>
        <w:spacing w:after="24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gtFrame="_blank" w:history="1">
        <w:r w:rsidRPr="00F87301">
          <w:rPr>
            <w:rFonts w:ascii="Verdana" w:eastAsia="Times New Roman" w:hAnsi="Verdana" w:cs="Arial CE"/>
            <w:b/>
            <w:bCs/>
            <w:color w:val="FF0000"/>
            <w:sz w:val="17"/>
            <w:szCs w:val="17"/>
            <w:lang w:eastAsia="pl-PL"/>
          </w:rPr>
          <w:t>www.zcemip.szczecin.pl</w:t>
        </w:r>
      </w:hyperlink>
    </w:p>
    <w:p w:rsidR="00F87301" w:rsidRPr="00F87301" w:rsidRDefault="00F87301" w:rsidP="00F87301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F87301" w:rsidRPr="00F87301" w:rsidRDefault="00F87301" w:rsidP="00F87301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Szczecin: Dostawa artykułów spożywczych na potrzeby projektu Nowoczesny Nauczyciel - Kompleksowe wspomaganie rozwoju szkół i przedszkoli w powiecie Miasta Szczecin</w:t>
      </w:r>
      <w:r w:rsidRPr="00F87301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F87301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232511 - 2013; data zamieszczenia: 05.11.2013</w:t>
      </w:r>
      <w:r w:rsidRPr="00F87301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dostawy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F87301" w:rsidRPr="00F87301" w:rsidRDefault="00F87301" w:rsidP="00F8730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Zachodniopomorskie Centrum Edukacji Morskiej i Politechnicznej , ul. Hoża 6, 71-699 Szczecin, woj. zachodniopomorskie, tel. 91 44 20 933, faks 91 44 20 516.</w:t>
      </w:r>
    </w:p>
    <w:p w:rsidR="00F87301" w:rsidRPr="00F87301" w:rsidRDefault="00F87301" w:rsidP="00F87301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www.zcemip.szczecin.pl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F87301" w:rsidRPr="00F87301" w:rsidRDefault="00F87301" w:rsidP="00F8730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artykułów spożywczych na potrzeby projektu Nowoczesny Nauczyciel - Kompleksowe wspomaganie rozwoju szkół i przedszkoli w powiecie Miasta Szczecin.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Określenie przedmiotu oraz wielkości lub zakresu zamówienia: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1. Kawa mielona Kawa typu MK Café Premium lub równoważna Kawa palona mielona 250 g </w:t>
      </w:r>
      <w:proofErr w:type="spellStart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130 2. kawa rozpuszczalna KAWA TCHIBO EXCLUSIVE lub równoważna rozpuszczalna 100G </w:t>
      </w:r>
      <w:proofErr w:type="spellStart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240 3. herbata ekspresowa Herbata Lipton żółty </w:t>
      </w:r>
      <w:proofErr w:type="spellStart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Label</w:t>
      </w:r>
      <w:proofErr w:type="spellEnd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lub równoważna 100 kopert opak 240 4. cukier Biały kryształ, op. 1kg kg 100 5. mleko do kawy Śmietanka do kawy </w:t>
      </w:r>
      <w:proofErr w:type="spellStart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Riob</w:t>
      </w:r>
      <w:proofErr w:type="spellEnd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lub równoważna 100 szt. opak 240 6. ciastka Goplana Jutrzenka Jeżyki Classic lub równoważne Ciastka z bakaliami w czekoladzie mlecznej 140 g opak 1500 7. ciastka Krakuski Florianki lub równoważne Ciasteczka 143 g opak 800 8. ciastka Pierniki w czekoladzie Fine Food HSB lub równoważne 500g opak 800 9. 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ciastka </w:t>
      </w:r>
      <w:proofErr w:type="spellStart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Ciastka</w:t>
      </w:r>
      <w:proofErr w:type="spellEnd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Delicje Szampańskie lub równoważne pomarańczowe 294g opak 800 10. ciastka Markizy Hit lub równoważne o smaku czekoladowym 150gopak 1500 11. ciastka PIEGUSKI 135g lub równoważne Ciastka z orzechami opak 1500 12. ciastka LU 225g </w:t>
      </w:r>
      <w:proofErr w:type="spellStart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Digestive</w:t>
      </w:r>
      <w:proofErr w:type="spellEnd"/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lub równoważne Herbatniki opak 800 13. wafle CIASTKA FAMILIJNE MURZYNKI 200GR. JUTRZENKA lub równoważne opak 800.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15.86.00.00-4, 15.82.00.00-2, 15.83.00.00-5.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F87301" w:rsidRPr="00F87301" w:rsidRDefault="00F87301" w:rsidP="00F87301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31.08.2015.</w:t>
      </w:r>
    </w:p>
    <w:p w:rsidR="00F87301" w:rsidRPr="00F87301" w:rsidRDefault="00F87301" w:rsidP="00F8730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WADIUM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Informacja na temat wadium: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nie dotyczy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F87301" w:rsidRPr="00F87301" w:rsidRDefault="00F87301" w:rsidP="00F87301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F87301" w:rsidRPr="00F87301" w:rsidRDefault="00F87301" w:rsidP="00F8730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F87301" w:rsidRPr="00F87301" w:rsidRDefault="00F87301" w:rsidP="00F87301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F87301" w:rsidRPr="00F87301" w:rsidRDefault="00F87301" w:rsidP="00F87301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F87301" w:rsidRPr="00F87301" w:rsidRDefault="00F87301" w:rsidP="00F8730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F87301" w:rsidRPr="00F87301" w:rsidRDefault="00F87301" w:rsidP="00F87301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F87301" w:rsidRPr="00F87301" w:rsidRDefault="00F87301" w:rsidP="00F87301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F87301" w:rsidRPr="00F87301" w:rsidRDefault="00F87301" w:rsidP="00F8730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F87301" w:rsidRPr="00F87301" w:rsidRDefault="00F87301" w:rsidP="00F87301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F87301" w:rsidRPr="00F87301" w:rsidRDefault="00F87301" w:rsidP="00F87301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F87301" w:rsidRPr="00F87301" w:rsidRDefault="00F87301" w:rsidP="00F8730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F87301" w:rsidRPr="00F87301" w:rsidRDefault="00F87301" w:rsidP="00F87301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F87301" w:rsidRPr="00F87301" w:rsidRDefault="00F87301" w:rsidP="00F87301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F87301" w:rsidRPr="00F87301" w:rsidRDefault="00F87301" w:rsidP="00F8730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F87301" w:rsidRPr="00F87301" w:rsidRDefault="00F87301" w:rsidP="00F87301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F87301" w:rsidRPr="00F87301" w:rsidRDefault="00F87301" w:rsidP="00F87301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oświadczenie o braku podstaw do wykluczenia;</w:t>
      </w:r>
    </w:p>
    <w:p w:rsidR="00F87301" w:rsidRPr="00F87301" w:rsidRDefault="00F87301" w:rsidP="00F87301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III.4.3) Dokumenty podmiotów zagranicznych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III.4.3.1) dokument wystawiony w kraju, w którym ma siedzibę lub miejsce zamieszkania potwierdzający, że:</w:t>
      </w:r>
    </w:p>
    <w:p w:rsidR="00F87301" w:rsidRPr="00F87301" w:rsidRDefault="00F87301" w:rsidP="00F87301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III.4.4) Dokumenty dotyczące przynależności do tej samej grupy kapitałowej</w:t>
      </w:r>
    </w:p>
    <w:p w:rsidR="00F87301" w:rsidRPr="00F87301" w:rsidRDefault="00F87301" w:rsidP="00F8730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F87301" w:rsidRPr="00F87301" w:rsidRDefault="00F87301" w:rsidP="00F87301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III.5) INFORMACJA O DOKUMENTACH POTWIERDZAJĄCYCH, ŻE OFEROWANE DOSTAWY, USŁUGI LUB ROBOTY BUDOWLANE ODPOWIADAJĄ OKREŚLONYM WYMAGANIOM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W zakresie potwierdzenia, że oferowane roboty budowlane, dostawy lub usługi odpowiadają określonym wymaganiom należy przedłożyć:</w:t>
      </w:r>
    </w:p>
    <w:p w:rsidR="00F87301" w:rsidRPr="00F87301" w:rsidRDefault="00F87301" w:rsidP="00F87301">
      <w:pPr>
        <w:numPr>
          <w:ilvl w:val="0"/>
          <w:numId w:val="6"/>
        </w:numPr>
        <w:spacing w:after="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inne dokumenty</w:t>
      </w:r>
    </w:p>
    <w:p w:rsidR="00F87301" w:rsidRPr="00F87301" w:rsidRDefault="00F87301" w:rsidP="00F87301">
      <w:pPr>
        <w:spacing w:after="0" w:line="400" w:lineRule="atLeast"/>
        <w:ind w:left="72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1)W przypadku, gdy Wykonawca powołuje się na rozwiązania równoważne opisywanym przez Zamawiającego, jest obowiązany wykazać, że oferowane przez niego dostawy spełniają wymagania określone przez Zamawiającego, poprzez przedstawienie wraz z ofertą opisu zamiennika potwierdzającego, że wymagania określone w SIWZ są spełnione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III.6) INNE DOKUMENTY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Inne dokumenty niewymienione w pkt III.4) albo w pkt III.5)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formularz oferty</w:t>
      </w:r>
    </w:p>
    <w:p w:rsidR="00F87301" w:rsidRPr="00F87301" w:rsidRDefault="00F87301" w:rsidP="00F8730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ZMIANA UMOWY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Dopuszczalne zmiany postanowień umowy oraz określenie warunków zmian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1.Zamawiający przewiduje możliwość wprowadzania zmian Umowy w przypadku: 1)zmian Zasad finansowania Programu Operacyjnego Kapitał Ludzki lub Wytycznych w zakresie kwalifikowania wydatków w ramach Programu Operacyjnego Kapitał Ludzki, 2)zmian przepisów prawa powszechnie obowiązującego, 2.Zmiana postanowień umowy wymaga formy pisemnej w postaci aneksu, pod rygorem nieważności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www.zcemip.szczecin.pl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Zachodniopomorskie Centrum Edukacji Morskiej i Politechnicznej ul. Hoża 6 71-699 Szczecin.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15.11.2013 godzina 12:45, miejsce: Zachodniopomorskie Centrum Edukacji Morskiej i Politechnicznej ul. Hoża 6 71-699 Szczecin.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IV.4.16) Informacje dodatkowe, w tym dotyczące finansowania projektu/programu ze środków Unii Europejskiej: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 xml:space="preserve"> Nowoczesny Nauczyciel - Kompleksowe wspomaganie rozwoju szkół i przedszkoli w powiecie Miasta Szczecin - PO KL.</w:t>
      </w:r>
    </w:p>
    <w:p w:rsidR="00F87301" w:rsidRPr="00F87301" w:rsidRDefault="00F87301" w:rsidP="00F8730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F873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F87301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C815AB" w:rsidRDefault="00C815AB">
      <w:bookmarkStart w:id="0" w:name="_GoBack"/>
      <w:bookmarkEnd w:id="0"/>
    </w:p>
    <w:sectPr w:rsidR="00C81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FCA"/>
    <w:multiLevelType w:val="multilevel"/>
    <w:tmpl w:val="E25C7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D2A9F"/>
    <w:multiLevelType w:val="multilevel"/>
    <w:tmpl w:val="AB205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C51A06"/>
    <w:multiLevelType w:val="multilevel"/>
    <w:tmpl w:val="3034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46E41"/>
    <w:multiLevelType w:val="multilevel"/>
    <w:tmpl w:val="251AC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19267F"/>
    <w:multiLevelType w:val="multilevel"/>
    <w:tmpl w:val="29528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617166"/>
    <w:multiLevelType w:val="multilevel"/>
    <w:tmpl w:val="31D8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403"/>
    <w:rsid w:val="00123403"/>
    <w:rsid w:val="00C815AB"/>
    <w:rsid w:val="00F8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9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119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cemip.szczecin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1149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Wojtki</dc:creator>
  <cp:keywords/>
  <dc:description/>
  <cp:lastModifiedBy>Wojtki</cp:lastModifiedBy>
  <cp:revision>2</cp:revision>
  <dcterms:created xsi:type="dcterms:W3CDTF">2013-11-05T12:48:00Z</dcterms:created>
  <dcterms:modified xsi:type="dcterms:W3CDTF">2013-11-05T12:49:00Z</dcterms:modified>
</cp:coreProperties>
</file>